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44"/>
          <w:szCs w:val="44"/>
        </w:rPr>
      </w:pPr>
      <w:r>
        <w:rPr>
          <w:rFonts w:hint="eastAsia" w:ascii="黑体" w:hAnsi="黑体" w:eastAsia="黑体" w:cs="黑体"/>
          <w:b/>
          <w:bCs/>
          <w:sz w:val="44"/>
          <w:szCs w:val="44"/>
        </w:rPr>
        <w:t>木村四郎雄奖学金申请手册</w:t>
      </w:r>
    </w:p>
    <w:p>
      <w:pPr>
        <w:pStyle w:val="2"/>
        <w:widowControl/>
        <w:shd w:val="clear" w:color="auto" w:fill="FFFFFF"/>
        <w:spacing w:before="120" w:beforeAutospacing="0" w:after="120" w:afterAutospacing="0"/>
        <w:jc w:val="both"/>
        <w:rPr>
          <w:rFonts w:ascii="仿宋" w:hAnsi="仿宋" w:eastAsia="仿宋" w:cs="仿宋"/>
          <w:color w:val="000000"/>
          <w:sz w:val="32"/>
          <w:szCs w:val="32"/>
        </w:rPr>
      </w:pPr>
      <w:r>
        <w:rPr>
          <w:rFonts w:ascii="仿宋" w:hAnsi="仿宋" w:eastAsia="仿宋" w:cs="仿宋"/>
          <w:color w:val="000000"/>
          <w:sz w:val="32"/>
          <w:szCs w:val="32"/>
          <w:shd w:val="clear" w:color="auto" w:fill="FFFFFF"/>
        </w:rPr>
        <w:t>一、奖励对象</w:t>
      </w:r>
    </w:p>
    <w:p>
      <w:pPr>
        <w:pStyle w:val="4"/>
        <w:widowControl/>
        <w:shd w:val="clear" w:color="auto" w:fill="FFFFFF"/>
        <w:spacing w:before="0" w:beforeAutospacing="0" w:after="0" w:afterAutospacing="0"/>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shd w:val="clear" w:color="auto" w:fill="FFFFFF"/>
        </w:rPr>
        <w:t>木村四郎雄教育奖优秀学生奖旨在奖励我校有特别爱国表现且学习成绩优秀的</w:t>
      </w:r>
      <w:r>
        <w:rPr>
          <w:rFonts w:hint="eastAsia" w:ascii="仿宋" w:hAnsi="仿宋" w:eastAsia="仿宋" w:cs="仿宋"/>
          <w:sz w:val="32"/>
          <w:szCs w:val="32"/>
          <w:highlight w:val="yellow"/>
          <w:shd w:val="clear" w:color="auto" w:fill="FFFFFF"/>
        </w:rPr>
        <w:t>在校全日制应届本科、硕士和博士毕业生</w:t>
      </w:r>
      <w:r>
        <w:rPr>
          <w:rFonts w:hint="eastAsia" w:ascii="仿宋" w:hAnsi="仿宋" w:eastAsia="仿宋" w:cs="仿宋"/>
          <w:color w:val="000000"/>
          <w:sz w:val="32"/>
          <w:szCs w:val="32"/>
          <w:shd w:val="clear" w:color="auto" w:fill="FFFFFF"/>
        </w:rPr>
        <w:t>。</w:t>
      </w:r>
    </w:p>
    <w:p>
      <w:pPr>
        <w:pStyle w:val="2"/>
        <w:widowControl/>
        <w:shd w:val="clear" w:color="auto" w:fill="FFFFFF"/>
        <w:spacing w:before="120" w:beforeAutospacing="0" w:after="120" w:afterAutospacing="0"/>
        <w:jc w:val="both"/>
        <w:rPr>
          <w:rFonts w:ascii="仿宋" w:hAnsi="仿宋" w:eastAsia="仿宋" w:cs="仿宋"/>
          <w:color w:val="000000"/>
          <w:sz w:val="32"/>
          <w:szCs w:val="32"/>
          <w:shd w:val="clear" w:color="auto" w:fill="FFFFFF"/>
        </w:rPr>
      </w:pPr>
      <w:r>
        <w:rPr>
          <w:rFonts w:ascii="仿宋" w:hAnsi="仿宋" w:eastAsia="仿宋" w:cs="仿宋"/>
          <w:color w:val="000000"/>
          <w:sz w:val="32"/>
          <w:szCs w:val="32"/>
          <w:shd w:val="clear" w:color="auto" w:fill="FFFFFF"/>
        </w:rPr>
        <w:t>二、奖励名额和金额</w:t>
      </w:r>
    </w:p>
    <w:p>
      <w:pPr>
        <w:pStyle w:val="4"/>
        <w:widowControl/>
        <w:shd w:val="clear" w:color="auto" w:fill="FFFFFF"/>
        <w:spacing w:before="0" w:beforeAutospacing="0" w:after="0" w:afterAutospacing="0"/>
        <w:ind w:firstLine="640" w:firstLineChars="200"/>
        <w:rPr>
          <w:rFonts w:hint="eastAsia" w:ascii="微软雅黑" w:hAnsi="微软雅黑" w:eastAsia="微软雅黑" w:cs="微软雅黑"/>
          <w:color w:val="000000"/>
          <w:sz w:val="21"/>
          <w:szCs w:val="21"/>
        </w:rPr>
      </w:pPr>
      <w:r>
        <w:rPr>
          <w:rFonts w:hint="eastAsia" w:ascii="仿宋" w:hAnsi="仿宋" w:eastAsia="仿宋" w:cs="仿宋"/>
          <w:color w:val="000000"/>
          <w:sz w:val="32"/>
          <w:szCs w:val="32"/>
          <w:shd w:val="clear" w:color="auto" w:fill="FFFFFF"/>
        </w:rPr>
        <w:t>木村四郎雄教育奖优秀学生奖每年评选一次，每次评出一等奖1名、二等奖2名、三等奖3名，奖金一次性发放，并颁发获奖证书。各等级奖金金额根据当年基金实得的年息数确定。</w:t>
      </w:r>
    </w:p>
    <w:p>
      <w:pPr>
        <w:pStyle w:val="2"/>
        <w:widowControl/>
        <w:shd w:val="clear" w:color="auto" w:fill="FFFFFF"/>
        <w:spacing w:before="120" w:beforeAutospacing="0" w:after="120" w:afterAutospacing="0"/>
        <w:jc w:val="both"/>
        <w:rPr>
          <w:rFonts w:ascii="仿宋" w:hAnsi="仿宋" w:eastAsia="仿宋" w:cs="仿宋"/>
          <w:color w:val="000000"/>
          <w:sz w:val="32"/>
          <w:szCs w:val="32"/>
        </w:rPr>
      </w:pPr>
      <w:r>
        <w:rPr>
          <w:rFonts w:ascii="仿宋" w:hAnsi="仿宋" w:eastAsia="仿宋" w:cs="仿宋"/>
          <w:color w:val="000000"/>
          <w:sz w:val="32"/>
          <w:szCs w:val="32"/>
          <w:shd w:val="clear" w:color="auto" w:fill="FFFFFF"/>
        </w:rPr>
        <w:t>三、评选条件</w:t>
      </w:r>
    </w:p>
    <w:p>
      <w:pPr>
        <w:pStyle w:val="4"/>
        <w:widowControl/>
        <w:shd w:val="clear" w:color="auto" w:fill="FFFFFF"/>
        <w:spacing w:before="0" w:beforeAutospacing="0" w:after="0" w:afterAutospacing="0"/>
        <w:ind w:firstLine="640" w:firstLineChars="200"/>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本奖评定时重点参考毕业生在校几年的一贯表现和学习成绩，毕业综合测评结果，毕业生对待就业的态度，遵纪爱校、文明离校行为等。主要条件如下：</w:t>
      </w:r>
    </w:p>
    <w:p>
      <w:pPr>
        <w:pStyle w:val="4"/>
        <w:widowControl/>
        <w:shd w:val="clear" w:color="auto" w:fill="FFFFFF"/>
        <w:spacing w:before="0" w:beforeAutospacing="0" w:after="0" w:afterAutospacing="0"/>
        <w:ind w:firstLine="643" w:firstLineChars="200"/>
        <w:rPr>
          <w:rFonts w:hint="eastAsia" w:ascii="仿宋" w:hAnsi="仿宋" w:eastAsia="仿宋" w:cs="仿宋"/>
          <w:b/>
          <w:bCs/>
          <w:color w:val="000000"/>
          <w:sz w:val="32"/>
          <w:szCs w:val="32"/>
        </w:rPr>
      </w:pPr>
      <w:r>
        <w:rPr>
          <w:rFonts w:hint="eastAsia" w:ascii="仿宋" w:hAnsi="仿宋" w:eastAsia="仿宋" w:cs="仿宋"/>
          <w:b/>
          <w:bCs/>
          <w:color w:val="000000"/>
          <w:sz w:val="32"/>
          <w:szCs w:val="32"/>
          <w:shd w:val="clear" w:color="auto" w:fill="FFFFFF"/>
        </w:rPr>
        <w:t>（一）热爱祖国，具有为振兴中华而献身于地质事业的优秀品质和实际表现</w:t>
      </w:r>
    </w:p>
    <w:p>
      <w:pPr>
        <w:pStyle w:val="4"/>
        <w:widowControl/>
        <w:shd w:val="clear" w:color="auto" w:fill="FFFFFF"/>
        <w:spacing w:before="0" w:beforeAutospacing="0" w:after="0" w:afterAutospacing="0"/>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shd w:val="clear" w:color="auto" w:fill="FFFFFF"/>
        </w:rPr>
        <w:t>1、模范遵守国家的政策、法律和学校的各项规章制度。</w:t>
      </w:r>
    </w:p>
    <w:p>
      <w:pPr>
        <w:pStyle w:val="4"/>
        <w:widowControl/>
        <w:shd w:val="clear" w:color="auto" w:fill="FFFFFF"/>
        <w:spacing w:before="0" w:beforeAutospacing="0" w:after="0" w:afterAutospacing="0"/>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shd w:val="clear" w:color="auto" w:fill="FFFFFF"/>
        </w:rPr>
        <w:t>2、能与有损国家、民族利益的言行作斗争，勇于批评与自我批评。</w:t>
      </w:r>
    </w:p>
    <w:p>
      <w:pPr>
        <w:pStyle w:val="4"/>
        <w:widowControl/>
        <w:shd w:val="clear" w:color="auto" w:fill="FFFFFF"/>
        <w:spacing w:before="0" w:beforeAutospacing="0" w:after="0" w:afterAutospacing="0"/>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shd w:val="clear" w:color="auto" w:fill="FFFFFF"/>
        </w:rPr>
        <w:t>3、关心集体，爱护公物，团结互助，热心服务，在校园精神文明建设中表现突出。</w:t>
      </w:r>
    </w:p>
    <w:p>
      <w:pPr>
        <w:pStyle w:val="4"/>
        <w:widowControl/>
        <w:shd w:val="clear" w:color="auto" w:fill="FFFFFF"/>
        <w:spacing w:before="0" w:beforeAutospacing="0" w:after="0" w:afterAutospacing="0"/>
        <w:ind w:firstLine="640" w:firstLineChars="200"/>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4、热爱地质事业，响应国家号召，到祖国最需要的地方去。</w:t>
      </w:r>
    </w:p>
    <w:p>
      <w:pPr>
        <w:pStyle w:val="4"/>
        <w:widowControl/>
        <w:shd w:val="clear" w:color="auto" w:fill="FFFFFF"/>
        <w:spacing w:before="0" w:beforeAutospacing="0" w:after="0" w:afterAutospacing="0"/>
        <w:ind w:firstLine="643" w:firstLineChars="200"/>
        <w:rPr>
          <w:rFonts w:hint="eastAsia" w:ascii="仿宋" w:hAnsi="仿宋" w:eastAsia="仿宋" w:cs="仿宋"/>
          <w:b/>
          <w:bCs/>
          <w:color w:val="000000"/>
          <w:sz w:val="32"/>
          <w:szCs w:val="32"/>
        </w:rPr>
      </w:pPr>
      <w:r>
        <w:rPr>
          <w:rFonts w:hint="eastAsia" w:ascii="仿宋" w:hAnsi="仿宋" w:eastAsia="仿宋" w:cs="仿宋"/>
          <w:b/>
          <w:bCs/>
          <w:color w:val="000000"/>
          <w:sz w:val="32"/>
          <w:szCs w:val="32"/>
          <w:shd w:val="clear" w:color="auto" w:fill="FFFFFF"/>
        </w:rPr>
        <w:t>（二）学习成绩优异</w:t>
      </w:r>
    </w:p>
    <w:p>
      <w:pPr>
        <w:pStyle w:val="4"/>
        <w:widowControl/>
        <w:shd w:val="clear" w:color="auto" w:fill="FFFFFF"/>
        <w:spacing w:before="0" w:beforeAutospacing="0" w:after="0" w:afterAutospacing="0"/>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shd w:val="clear" w:color="auto" w:fill="FFFFFF"/>
        </w:rPr>
        <w:t>1、学习认真努力，刻苦钻研，求实谦逊。严守学习纪律，认真对待各个教学环节。</w:t>
      </w:r>
    </w:p>
    <w:p>
      <w:pPr>
        <w:pStyle w:val="4"/>
        <w:widowControl/>
        <w:shd w:val="clear" w:color="auto" w:fill="FFFFFF"/>
        <w:spacing w:before="0" w:beforeAutospacing="0" w:after="0" w:afterAutospacing="0"/>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shd w:val="clear" w:color="auto" w:fill="FFFFFF"/>
        </w:rPr>
        <w:t>2、认真完成作业和各项实习、科研任务。</w:t>
      </w:r>
      <w:r>
        <w:rPr>
          <w:rFonts w:hint="eastAsia" w:ascii="仿宋" w:hAnsi="仿宋" w:eastAsia="仿宋" w:cs="仿宋"/>
          <w:color w:val="000000"/>
          <w:sz w:val="32"/>
          <w:szCs w:val="32"/>
          <w:highlight w:val="yellow"/>
          <w:shd w:val="clear" w:color="auto" w:fill="FFFFFF"/>
        </w:rPr>
        <w:t>没有不及格现象，</w:t>
      </w:r>
      <w:r>
        <w:rPr>
          <w:rFonts w:hint="eastAsia" w:ascii="仿宋" w:hAnsi="仿宋" w:eastAsia="仿宋" w:cs="仿宋"/>
          <w:sz w:val="32"/>
          <w:szCs w:val="32"/>
          <w:highlight w:val="yellow"/>
          <w:shd w:val="clear" w:color="auto" w:fill="FFFFFF"/>
        </w:rPr>
        <w:t>各门考试成绩平均85分以上</w:t>
      </w:r>
      <w:r>
        <w:rPr>
          <w:rFonts w:hint="eastAsia" w:ascii="仿宋" w:hAnsi="仿宋" w:eastAsia="仿宋" w:cs="仿宋"/>
          <w:color w:val="000000"/>
          <w:sz w:val="32"/>
          <w:szCs w:val="32"/>
          <w:shd w:val="clear" w:color="auto" w:fill="FFFFFF"/>
        </w:rPr>
        <w:t>。</w:t>
      </w:r>
    </w:p>
    <w:p>
      <w:pPr>
        <w:pStyle w:val="4"/>
        <w:widowControl/>
        <w:shd w:val="clear" w:color="auto" w:fill="FFFFFF"/>
        <w:spacing w:before="0" w:beforeAutospacing="0" w:after="0" w:afterAutospacing="0"/>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shd w:val="clear" w:color="auto" w:fill="FFFFFF"/>
        </w:rPr>
        <w:t>3、积极参加课余学术科研活动，注重基本技能的培养。</w:t>
      </w:r>
      <w:r>
        <w:rPr>
          <w:rFonts w:hint="eastAsia" w:ascii="仿宋" w:hAnsi="仿宋" w:eastAsia="仿宋" w:cs="仿宋"/>
          <w:sz w:val="32"/>
          <w:szCs w:val="32"/>
          <w:highlight w:val="yellow"/>
          <w:shd w:val="clear" w:color="auto" w:fill="FFFFFF"/>
        </w:rPr>
        <w:t>研究生必须在攻读学位期间以第一作者发表两篇以上的高水平学术论文或获批国家发明专利</w:t>
      </w:r>
      <w:r>
        <w:rPr>
          <w:rFonts w:hint="eastAsia" w:ascii="仿宋" w:hAnsi="仿宋" w:eastAsia="仿宋" w:cs="仿宋"/>
          <w:color w:val="000000"/>
          <w:sz w:val="32"/>
          <w:szCs w:val="32"/>
          <w:shd w:val="clear" w:color="auto" w:fill="FFFFFF"/>
        </w:rPr>
        <w:t>。</w:t>
      </w:r>
    </w:p>
    <w:p>
      <w:pPr>
        <w:pStyle w:val="4"/>
        <w:widowControl/>
        <w:shd w:val="clear" w:color="auto" w:fill="FFFFFF"/>
        <w:spacing w:before="0" w:beforeAutospacing="0" w:after="0" w:afterAutospacing="0"/>
        <w:ind w:firstLine="643" w:firstLineChars="200"/>
        <w:rPr>
          <w:rFonts w:hint="eastAsia" w:ascii="仿宋" w:hAnsi="仿宋" w:eastAsia="仿宋" w:cs="仿宋"/>
          <w:b/>
          <w:bCs/>
          <w:color w:val="000000"/>
          <w:sz w:val="32"/>
          <w:szCs w:val="32"/>
        </w:rPr>
      </w:pPr>
      <w:r>
        <w:rPr>
          <w:rFonts w:hint="eastAsia" w:ascii="仿宋" w:hAnsi="仿宋" w:eastAsia="仿宋" w:cs="仿宋"/>
          <w:b/>
          <w:bCs/>
          <w:color w:val="000000"/>
          <w:sz w:val="32"/>
          <w:szCs w:val="32"/>
          <w:shd w:val="clear" w:color="auto" w:fill="FFFFFF"/>
        </w:rPr>
        <w:t>（三）有以下情况者同等条件可优先考虑</w:t>
      </w:r>
    </w:p>
    <w:p>
      <w:pPr>
        <w:pStyle w:val="4"/>
        <w:widowControl/>
        <w:shd w:val="clear" w:color="auto" w:fill="FFFFFF"/>
        <w:spacing w:before="0" w:beforeAutospacing="0" w:after="0" w:afterAutospacing="0"/>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shd w:val="clear" w:color="auto" w:fill="FFFFFF"/>
        </w:rPr>
        <w:t>1、毕业综合测评为全专业第一名，连续三年（本科）或连续二年（研究生）获得校级三好学生、优秀学生干部者。</w:t>
      </w:r>
    </w:p>
    <w:p>
      <w:pPr>
        <w:pStyle w:val="4"/>
        <w:widowControl/>
        <w:shd w:val="clear" w:color="auto" w:fill="FFFFFF"/>
        <w:spacing w:before="0" w:beforeAutospacing="0" w:after="0" w:afterAutospacing="0"/>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shd w:val="clear" w:color="auto" w:fill="FFFFFF"/>
        </w:rPr>
        <w:t>2、在校期间曾获得过省市级以上奖励，曾在国内外公开发行的刊物上发表一篇以上（本科生）或五篇以上（研究生）的高水平学术论文。</w:t>
      </w:r>
    </w:p>
    <w:p>
      <w:pPr>
        <w:pStyle w:val="4"/>
        <w:widowControl/>
        <w:shd w:val="clear" w:color="auto" w:fill="FFFFFF"/>
        <w:spacing w:before="0" w:beforeAutospacing="0" w:after="0" w:afterAutospacing="0"/>
        <w:ind w:firstLine="640" w:firstLineChars="200"/>
        <w:rPr>
          <w:rFonts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3、在就业中思想积极、表现突出，主动要求到西部、基层参加工作者。</w:t>
      </w:r>
    </w:p>
    <w:p>
      <w:pPr>
        <w:pStyle w:val="4"/>
        <w:widowControl/>
        <w:shd w:val="clear" w:color="auto" w:fill="FFFFFF"/>
        <w:spacing w:before="0" w:beforeAutospacing="0" w:after="0" w:afterAutospacing="0"/>
        <w:ind w:firstLine="640" w:firstLineChars="200"/>
        <w:rPr>
          <w:rFonts w:hint="eastAsia" w:ascii="仿宋" w:hAnsi="仿宋" w:eastAsia="仿宋" w:cs="仿宋"/>
          <w:b/>
          <w:bCs/>
          <w:sz w:val="32"/>
          <w:szCs w:val="32"/>
        </w:rPr>
      </w:pPr>
      <w:r>
        <w:rPr>
          <w:rFonts w:ascii="仿宋" w:hAnsi="仿宋" w:eastAsia="仿宋" w:cs="仿宋"/>
          <w:color w:val="000000"/>
          <w:sz w:val="32"/>
          <w:szCs w:val="32"/>
          <w:shd w:val="clear" w:color="auto" w:fill="FFFFFF"/>
        </w:rPr>
        <w:br w:type="page"/>
      </w:r>
      <w:r>
        <w:rPr>
          <w:rFonts w:hint="eastAsia" w:ascii="仿宋" w:hAnsi="仿宋" w:eastAsia="仿宋" w:cs="仿宋"/>
          <w:b/>
          <w:bCs/>
          <w:sz w:val="32"/>
          <w:szCs w:val="32"/>
        </w:rPr>
        <w:t>四、系统申请</w:t>
      </w:r>
    </w:p>
    <w:p>
      <w:pPr>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（一）进入填报信息界面</w:t>
      </w:r>
    </w:p>
    <w:p>
      <w:pPr>
        <w:ind w:firstLine="640" w:firstLineChars="200"/>
        <w:jc w:val="left"/>
        <w:rPr>
          <w:rFonts w:hint="eastAsia"/>
        </w:rPr>
      </w:pPr>
      <w:r>
        <w:rPr>
          <w:rFonts w:hint="eastAsia" w:ascii="仿宋" w:hAnsi="仿宋" w:eastAsia="仿宋" w:cs="仿宋"/>
          <w:sz w:val="32"/>
          <w:szCs w:val="32"/>
        </w:rPr>
        <w:t>1、点击“信息门户”</w:t>
      </w:r>
      <w:r>
        <w:drawing>
          <wp:inline distT="0" distB="0" distL="114300" distR="114300">
            <wp:extent cx="5268595" cy="3248025"/>
            <wp:effectExtent l="0" t="0" r="8255" b="9525"/>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1"/>
                    </pic:cNvPicPr>
                  </pic:nvPicPr>
                  <pic:blipFill>
                    <a:blip r:embed="rId4"/>
                    <a:stretch>
                      <a:fillRect/>
                    </a:stretch>
                  </pic:blipFill>
                  <pic:spPr>
                    <a:xfrm>
                      <a:off x="0" y="0"/>
                      <a:ext cx="5268595" cy="3248025"/>
                    </a:xfrm>
                    <a:prstGeom prst="rect">
                      <a:avLst/>
                    </a:prstGeom>
                    <a:noFill/>
                    <a:ln>
                      <a:noFill/>
                    </a:ln>
                  </pic:spPr>
                </pic:pic>
              </a:graphicData>
            </a:graphic>
          </wp:inline>
        </w:drawing>
      </w:r>
      <w:r>
        <w:rPr>
          <w:rFonts w:hint="eastAsia"/>
        </w:rPr>
        <w:t xml:space="preserve">  </w:t>
      </w:r>
    </w:p>
    <w:p>
      <w:pPr>
        <w:ind w:firstLine="640" w:firstLineChars="200"/>
        <w:jc w:val="left"/>
        <w:rPr>
          <w:rFonts w:hint="eastAsia"/>
        </w:rPr>
      </w:pPr>
      <w:r>
        <w:rPr>
          <w:rFonts w:hint="eastAsia" w:ascii="仿宋" w:hAnsi="仿宋" w:eastAsia="仿宋" w:cs="仿宋"/>
          <w:sz w:val="32"/>
          <w:szCs w:val="32"/>
        </w:rPr>
        <w:t>2、登陆信息门户</w:t>
      </w:r>
      <w:r>
        <w:drawing>
          <wp:inline distT="0" distB="0" distL="114300" distR="114300">
            <wp:extent cx="5271770" cy="3093085"/>
            <wp:effectExtent l="0" t="0" r="5080" b="12065"/>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5"/>
                    <a:stretch>
                      <a:fillRect/>
                    </a:stretch>
                  </pic:blipFill>
                  <pic:spPr>
                    <a:xfrm>
                      <a:off x="0" y="0"/>
                      <a:ext cx="5271770" cy="3093085"/>
                    </a:xfrm>
                    <a:prstGeom prst="rect">
                      <a:avLst/>
                    </a:prstGeom>
                    <a:noFill/>
                    <a:ln>
                      <a:noFill/>
                    </a:ln>
                  </pic:spPr>
                </pic:pic>
              </a:graphicData>
            </a:graphic>
          </wp:inline>
        </w:drawing>
      </w:r>
      <w:r>
        <w:rPr>
          <w:rFonts w:hint="eastAsia"/>
        </w:rPr>
        <w:t xml:space="preserve">  </w:t>
      </w:r>
    </w:p>
    <w:p>
      <w:pPr>
        <w:ind w:firstLine="640" w:firstLineChars="200"/>
        <w:jc w:val="left"/>
      </w:pPr>
      <w:r>
        <w:rPr>
          <w:rFonts w:ascii="仿宋" w:hAnsi="仿宋" w:eastAsia="仿宋" w:cs="仿宋"/>
          <w:sz w:val="32"/>
          <w:szCs w:val="32"/>
        </w:rPr>
        <w:br w:type="page"/>
      </w:r>
      <w:r>
        <w:rPr>
          <w:rFonts w:hint="eastAsia" w:ascii="仿宋" w:hAnsi="仿宋" w:eastAsia="仿宋" w:cs="仿宋"/>
          <w:sz w:val="32"/>
          <w:szCs w:val="32"/>
        </w:rPr>
        <w:t>3、在应用中心中点击“北地学工系统”</w:t>
      </w:r>
      <w:r>
        <w:drawing>
          <wp:inline distT="0" distB="0" distL="114300" distR="114300">
            <wp:extent cx="5267325" cy="2264410"/>
            <wp:effectExtent l="0" t="0" r="9525" b="2540"/>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pic:cNvPicPr>
                  </pic:nvPicPr>
                  <pic:blipFill>
                    <a:blip r:embed="rId6"/>
                    <a:stretch>
                      <a:fillRect/>
                    </a:stretch>
                  </pic:blipFill>
                  <pic:spPr>
                    <a:xfrm>
                      <a:off x="0" y="0"/>
                      <a:ext cx="5267325" cy="2264410"/>
                    </a:xfrm>
                    <a:prstGeom prst="rect">
                      <a:avLst/>
                    </a:prstGeom>
                    <a:noFill/>
                    <a:ln>
                      <a:noFill/>
                    </a:ln>
                  </pic:spPr>
                </pic:pic>
              </a:graphicData>
            </a:graphic>
          </wp:inline>
        </w:drawing>
      </w:r>
    </w:p>
    <w:p>
      <w:pPr>
        <w:ind w:firstLine="643" w:firstLineChars="200"/>
        <w:jc w:val="left"/>
        <w:rPr>
          <w:rFonts w:ascii="仿宋" w:hAnsi="仿宋" w:eastAsia="仿宋" w:cs="仿宋"/>
          <w:b/>
          <w:bCs/>
          <w:sz w:val="32"/>
          <w:szCs w:val="32"/>
        </w:rPr>
      </w:pPr>
    </w:p>
    <w:p>
      <w:pPr>
        <w:ind w:firstLine="640" w:firstLineChars="200"/>
        <w:jc w:val="left"/>
      </w:pPr>
      <w:r>
        <w:rPr>
          <w:rFonts w:hint="eastAsia" w:ascii="仿宋" w:hAnsi="仿宋" w:eastAsia="仿宋" w:cs="仿宋"/>
          <w:sz w:val="32"/>
          <w:szCs w:val="32"/>
        </w:rPr>
        <w:t>4、在学工系统中点击左上角，三条横线位置</w:t>
      </w:r>
      <w:r>
        <w:drawing>
          <wp:inline distT="0" distB="0" distL="114300" distR="114300">
            <wp:extent cx="5274310" cy="3804285"/>
            <wp:effectExtent l="0" t="0" r="2540" b="57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5274310" cy="3804285"/>
                    </a:xfrm>
                    <a:prstGeom prst="rect">
                      <a:avLst/>
                    </a:prstGeom>
                    <a:noFill/>
                    <a:ln>
                      <a:noFill/>
                    </a:ln>
                  </pic:spPr>
                </pic:pic>
              </a:graphicData>
            </a:graphic>
          </wp:inline>
        </w:drawing>
      </w:r>
      <w:r>
        <w:rPr>
          <w:rFonts w:hint="eastAsia"/>
        </w:rPr>
        <w:t xml:space="preserve">  </w:t>
      </w:r>
    </w:p>
    <w:p>
      <w:pPr>
        <w:ind w:firstLine="640" w:firstLineChars="200"/>
        <w:jc w:val="left"/>
      </w:pPr>
      <w:r>
        <w:rPr>
          <w:rFonts w:ascii="仿宋" w:hAnsi="仿宋" w:eastAsia="仿宋" w:cs="仿宋"/>
          <w:sz w:val="32"/>
          <w:szCs w:val="32"/>
        </w:rPr>
        <w:br w:type="page"/>
      </w:r>
      <w:r>
        <w:rPr>
          <w:rFonts w:hint="eastAsia" w:ascii="仿宋" w:hAnsi="仿宋" w:eastAsia="仿宋" w:cs="仿宋"/>
          <w:sz w:val="32"/>
          <w:szCs w:val="32"/>
        </w:rPr>
        <w:t>5、点击“学生资助”</w:t>
      </w:r>
      <w:r>
        <w:drawing>
          <wp:inline distT="0" distB="0" distL="114300" distR="114300">
            <wp:extent cx="5274310" cy="3089910"/>
            <wp:effectExtent l="0" t="0" r="2540" b="1524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5274310" cy="3089910"/>
                    </a:xfrm>
                    <a:prstGeom prst="rect">
                      <a:avLst/>
                    </a:prstGeom>
                    <a:noFill/>
                    <a:ln>
                      <a:noFill/>
                    </a:ln>
                  </pic:spPr>
                </pic:pic>
              </a:graphicData>
            </a:graphic>
          </wp:inline>
        </w:drawing>
      </w:r>
    </w:p>
    <w:p>
      <w:pPr>
        <w:ind w:firstLine="420" w:firstLineChars="200"/>
        <w:jc w:val="left"/>
      </w:pPr>
    </w:p>
    <w:p>
      <w:pPr>
        <w:ind w:firstLine="420" w:firstLineChars="200"/>
        <w:jc w:val="left"/>
        <w:rPr>
          <w:rFonts w:hint="eastAsia"/>
        </w:rPr>
      </w:pPr>
    </w:p>
    <w:p>
      <w:pPr>
        <w:ind w:firstLine="640" w:firstLineChars="200"/>
        <w:jc w:val="left"/>
        <w:rPr>
          <w:rFonts w:hint="eastAsia"/>
        </w:rPr>
      </w:pPr>
      <w:r>
        <w:rPr>
          <w:rFonts w:hint="eastAsia" w:ascii="仿宋" w:hAnsi="仿宋" w:eastAsia="仿宋" w:cs="仿宋"/>
          <w:sz w:val="32"/>
          <w:szCs w:val="32"/>
        </w:rPr>
        <w:t>6、点击“奖学金管理”</w:t>
      </w:r>
      <w:r>
        <w:drawing>
          <wp:inline distT="0" distB="0" distL="114300" distR="114300">
            <wp:extent cx="5274310" cy="2870200"/>
            <wp:effectExtent l="0" t="0" r="2540" b="635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5274310" cy="2870200"/>
                    </a:xfrm>
                    <a:prstGeom prst="rect">
                      <a:avLst/>
                    </a:prstGeom>
                    <a:noFill/>
                    <a:ln>
                      <a:noFill/>
                    </a:ln>
                  </pic:spPr>
                </pic:pic>
              </a:graphicData>
            </a:graphic>
          </wp:inline>
        </w:drawing>
      </w:r>
      <w:r>
        <w:rPr>
          <w:rFonts w:hint="eastAsia"/>
        </w:rPr>
        <w:t xml:space="preserve">  </w:t>
      </w:r>
    </w:p>
    <w:p>
      <w:pPr>
        <w:ind w:firstLine="640" w:firstLineChars="200"/>
        <w:jc w:val="left"/>
      </w:pPr>
      <w:r>
        <w:rPr>
          <w:rFonts w:ascii="仿宋" w:hAnsi="仿宋" w:eastAsia="仿宋" w:cs="仿宋"/>
          <w:sz w:val="32"/>
          <w:szCs w:val="32"/>
        </w:rPr>
        <w:br w:type="page"/>
      </w:r>
      <w:r>
        <w:rPr>
          <w:rFonts w:hint="eastAsia" w:ascii="仿宋" w:hAnsi="仿宋" w:eastAsia="仿宋" w:cs="仿宋"/>
          <w:sz w:val="32"/>
          <w:szCs w:val="32"/>
        </w:rPr>
        <w:t>7、点击“奖学金申请”</w:t>
      </w:r>
      <w:r>
        <w:drawing>
          <wp:inline distT="0" distB="0" distL="114300" distR="114300">
            <wp:extent cx="5274310" cy="3114675"/>
            <wp:effectExtent l="0" t="0" r="254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0"/>
                    <a:stretch>
                      <a:fillRect/>
                    </a:stretch>
                  </pic:blipFill>
                  <pic:spPr>
                    <a:xfrm>
                      <a:off x="0" y="0"/>
                      <a:ext cx="5274310" cy="3114675"/>
                    </a:xfrm>
                    <a:prstGeom prst="rect">
                      <a:avLst/>
                    </a:prstGeom>
                    <a:noFill/>
                    <a:ln>
                      <a:noFill/>
                    </a:ln>
                  </pic:spPr>
                </pic:pic>
              </a:graphicData>
            </a:graphic>
          </wp:inline>
        </w:drawing>
      </w:r>
    </w:p>
    <w:p>
      <w:pPr>
        <w:ind w:firstLine="420" w:firstLineChars="200"/>
        <w:jc w:val="left"/>
      </w:pPr>
    </w:p>
    <w:p>
      <w:pPr>
        <w:ind w:firstLine="420" w:firstLineChars="200"/>
        <w:jc w:val="left"/>
        <w:rPr>
          <w:rFonts w:hint="eastAsia"/>
        </w:rPr>
      </w:pPr>
    </w:p>
    <w:p>
      <w:pPr>
        <w:ind w:firstLine="420" w:firstLineChars="200"/>
        <w:rPr>
          <w:rFonts w:ascii="仿宋" w:hAnsi="仿宋" w:eastAsia="仿宋" w:cs="仿宋"/>
          <w:sz w:val="32"/>
          <w:szCs w:val="32"/>
        </w:rPr>
      </w:pPr>
      <w:r>
        <w:drawing>
          <wp:anchor distT="0" distB="0" distL="114300" distR="114300" simplePos="0" relativeHeight="251660288" behindDoc="0" locked="0" layoutInCell="1" allowOverlap="1">
            <wp:simplePos x="0" y="0"/>
            <wp:positionH relativeFrom="column">
              <wp:posOffset>-925195</wp:posOffset>
            </wp:positionH>
            <wp:positionV relativeFrom="paragraph">
              <wp:posOffset>549910</wp:posOffset>
            </wp:positionV>
            <wp:extent cx="7129145" cy="3555365"/>
            <wp:effectExtent l="0" t="0" r="14605" b="6985"/>
            <wp:wrapTopAndBottom/>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1"/>
                    <a:stretch>
                      <a:fillRect/>
                    </a:stretch>
                  </pic:blipFill>
                  <pic:spPr>
                    <a:xfrm>
                      <a:off x="0" y="0"/>
                      <a:ext cx="7129145" cy="3555365"/>
                    </a:xfrm>
                    <a:prstGeom prst="rect">
                      <a:avLst/>
                    </a:prstGeom>
                    <a:noFill/>
                    <a:ln>
                      <a:noFill/>
                    </a:ln>
                  </pic:spPr>
                </pic:pic>
              </a:graphicData>
            </a:graphic>
          </wp:anchor>
        </w:drawing>
      </w:r>
      <w:r>
        <w:rPr>
          <w:rFonts w:hint="eastAsia" w:ascii="仿宋" w:hAnsi="仿宋" w:eastAsia="仿宋" w:cs="仿宋"/>
          <w:sz w:val="32"/>
          <w:szCs w:val="32"/>
        </w:rPr>
        <w:t>8、点击“申请”木村四郎雄教育奖优秀学生奖</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 xml:space="preserve"> </w:t>
      </w:r>
    </w:p>
    <w:p>
      <w:pPr>
        <w:ind w:firstLine="643" w:firstLineChars="200"/>
        <w:jc w:val="left"/>
        <w:rPr>
          <w:rFonts w:hint="eastAsia" w:ascii="仿宋" w:hAnsi="仿宋" w:eastAsia="仿宋" w:cs="仿宋"/>
          <w:sz w:val="32"/>
          <w:szCs w:val="32"/>
        </w:rPr>
      </w:pPr>
      <w:r>
        <w:rPr>
          <w:rFonts w:ascii="仿宋" w:hAnsi="仿宋" w:eastAsia="仿宋" w:cs="仿宋"/>
          <w:b/>
          <w:bCs/>
          <w:sz w:val="32"/>
          <w:szCs w:val="32"/>
        </w:rPr>
        <w:drawing>
          <wp:anchor distT="0" distB="0" distL="114300" distR="114300" simplePos="0" relativeHeight="251659264" behindDoc="0" locked="0" layoutInCell="1" allowOverlap="1">
            <wp:simplePos x="0" y="0"/>
            <wp:positionH relativeFrom="column">
              <wp:posOffset>-504825</wp:posOffset>
            </wp:positionH>
            <wp:positionV relativeFrom="paragraph">
              <wp:posOffset>457200</wp:posOffset>
            </wp:positionV>
            <wp:extent cx="6029960" cy="2357755"/>
            <wp:effectExtent l="0" t="0" r="8890" b="4445"/>
            <wp:wrapTopAndBottom/>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2"/>
                    <a:srcRect r="7666"/>
                    <a:stretch>
                      <a:fillRect/>
                    </a:stretch>
                  </pic:blipFill>
                  <pic:spPr>
                    <a:xfrm>
                      <a:off x="0" y="0"/>
                      <a:ext cx="6029960" cy="2357755"/>
                    </a:xfrm>
                    <a:prstGeom prst="rect">
                      <a:avLst/>
                    </a:prstGeom>
                    <a:noFill/>
                    <a:ln>
                      <a:noFill/>
                    </a:ln>
                  </pic:spPr>
                </pic:pic>
              </a:graphicData>
            </a:graphic>
          </wp:anchor>
        </w:drawing>
      </w:r>
      <w:r>
        <w:rPr>
          <w:rFonts w:hint="eastAsia" w:ascii="仿宋" w:hAnsi="仿宋" w:eastAsia="仿宋" w:cs="仿宋"/>
          <w:sz w:val="32"/>
          <w:szCs w:val="32"/>
        </w:rPr>
        <w:t>9、将网页界面下滑至“申请信息”部分，开始填写</w:t>
      </w:r>
    </w:p>
    <w:p>
      <w:pPr>
        <w:ind w:firstLine="643" w:firstLineChars="200"/>
        <w:rPr>
          <w:rFonts w:ascii="仿宋" w:hAnsi="仿宋" w:eastAsia="仿宋" w:cs="仿宋"/>
          <w:b/>
          <w:bCs/>
          <w:sz w:val="32"/>
          <w:szCs w:val="32"/>
        </w:rPr>
      </w:pPr>
    </w:p>
    <w:p>
      <w:pPr>
        <w:ind w:firstLine="643" w:firstLineChars="200"/>
        <w:rPr>
          <w:rFonts w:ascii="仿宋" w:hAnsi="仿宋" w:eastAsia="仿宋" w:cs="仿宋"/>
          <w:sz w:val="32"/>
          <w:szCs w:val="32"/>
        </w:rPr>
      </w:pPr>
      <w:r>
        <w:rPr>
          <w:rFonts w:hint="eastAsia" w:ascii="仿宋" w:hAnsi="仿宋" w:eastAsia="仿宋" w:cs="仿宋"/>
          <w:b/>
          <w:bCs/>
          <w:sz w:val="32"/>
          <w:szCs w:val="32"/>
        </w:rPr>
        <w:t>（二）填报申请信息及注意事项</w:t>
      </w:r>
    </w:p>
    <w:p>
      <w:pPr>
        <w:numPr>
          <w:ilvl w:val="0"/>
          <w:numId w:val="1"/>
        </w:numPr>
        <w:ind w:firstLine="640" w:firstLineChars="200"/>
        <w:rPr>
          <w:rFonts w:hint="eastAsia" w:ascii="仿宋" w:hAnsi="仿宋" w:eastAsia="仿宋" w:cs="仿宋"/>
          <w:sz w:val="32"/>
          <w:szCs w:val="32"/>
        </w:rPr>
      </w:pPr>
      <w:r>
        <w:rPr>
          <w:rFonts w:hint="eastAsia" w:ascii="仿宋" w:hAnsi="仿宋" w:eastAsia="仿宋" w:cs="仿宋"/>
          <w:sz w:val="32"/>
          <w:szCs w:val="32"/>
        </w:rPr>
        <w:t>填写毕业去向：就业且已确定就业单位的写明就业单位名称，升学只填“升学”（本升硕、硕升博都填升学）；</w:t>
      </w:r>
    </w:p>
    <w:p>
      <w:pPr>
        <w:numPr>
          <w:ilvl w:val="0"/>
          <w:numId w:val="1"/>
        </w:numPr>
        <w:ind w:firstLine="640" w:firstLineChars="200"/>
        <w:rPr>
          <w:rFonts w:hint="eastAsia" w:ascii="仿宋" w:hAnsi="仿宋" w:eastAsia="仿宋" w:cs="仿宋"/>
          <w:sz w:val="32"/>
          <w:szCs w:val="32"/>
        </w:rPr>
      </w:pPr>
      <w:r>
        <w:rPr>
          <w:rFonts w:hint="eastAsia" w:ascii="仿宋" w:hAnsi="仿宋" w:eastAsia="仿宋" w:cs="仿宋"/>
          <w:sz w:val="32"/>
          <w:szCs w:val="32"/>
        </w:rPr>
        <w:t>选择毕业是否到西部、基层参加工作：</w:t>
      </w:r>
      <w:r>
        <w:rPr>
          <w:rFonts w:hint="eastAsia" w:ascii="仿宋" w:hAnsi="仿宋" w:eastAsia="仿宋" w:cs="仿宋"/>
          <w:sz w:val="32"/>
          <w:szCs w:val="32"/>
          <w:highlight w:val="yellow"/>
        </w:rPr>
        <w:t>毕业去向为升学的同学统一选“否”。</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西部地区指：西藏、内蒙、广西、重庆、四川、贵州、云南、陕西、甘肃、青海、宁夏、新疆等12个省（自治区、直辖市）</w:t>
      </w:r>
    </w:p>
    <w:p>
      <w:pPr>
        <w:ind w:firstLine="640" w:firstLineChars="200"/>
        <w:rPr>
          <w:rFonts w:ascii="仿宋" w:hAnsi="仿宋" w:eastAsia="仿宋" w:cs="仿宋"/>
          <w:sz w:val="32"/>
          <w:szCs w:val="32"/>
        </w:rPr>
      </w:pPr>
      <w:r>
        <w:rPr>
          <w:rFonts w:hint="eastAsia" w:ascii="仿宋" w:hAnsi="仿宋" w:eastAsia="仿宋" w:cs="仿宋"/>
          <w:sz w:val="32"/>
          <w:szCs w:val="32"/>
        </w:rPr>
        <w:t>基层指：</w:t>
      </w:r>
      <w:r>
        <w:rPr>
          <w:rFonts w:hint="eastAsia" w:ascii="仿宋" w:hAnsi="仿宋" w:eastAsia="仿宋" w:cs="仿宋"/>
          <w:sz w:val="32"/>
          <w:szCs w:val="32"/>
          <w:highlight w:val="yellow"/>
        </w:rPr>
        <w:t>县以下</w:t>
      </w:r>
      <w:r>
        <w:rPr>
          <w:rFonts w:hint="eastAsia" w:ascii="仿宋" w:hAnsi="仿宋" w:eastAsia="仿宋" w:cs="仿宋"/>
          <w:sz w:val="32"/>
          <w:szCs w:val="32"/>
        </w:rPr>
        <w:t>机关、企事业单位，包括乡(镇)政府机关、农村中小学、国有农(牧、林)场、农业技术推广站、畜牧兽医站、乡镇卫生院、计划生育服务站、乡镇文化站等；</w:t>
      </w:r>
    </w:p>
    <w:p>
      <w:pPr>
        <w:numPr>
          <w:ilvl w:val="0"/>
          <w:numId w:val="1"/>
        </w:numPr>
        <w:ind w:firstLine="640" w:firstLineChars="200"/>
        <w:rPr>
          <w:rFonts w:hint="eastAsia" w:ascii="仿宋" w:hAnsi="仿宋" w:eastAsia="仿宋" w:cs="仿宋"/>
          <w:sz w:val="32"/>
          <w:szCs w:val="32"/>
        </w:rPr>
      </w:pPr>
      <w:r>
        <w:rPr>
          <w:rFonts w:hint="eastAsia" w:ascii="仿宋" w:hAnsi="仿宋" w:eastAsia="仿宋" w:cs="仿宋"/>
          <w:sz w:val="32"/>
          <w:szCs w:val="32"/>
        </w:rPr>
        <w:t>选择是否为校级优秀毕业生：依据学校公示名单填写；</w:t>
      </w:r>
    </w:p>
    <w:p>
      <w:pPr>
        <w:numPr>
          <w:ilvl w:val="0"/>
          <w:numId w:val="1"/>
        </w:numPr>
        <w:ind w:firstLine="640" w:firstLineChars="200"/>
        <w:rPr>
          <w:rFonts w:hint="eastAsia" w:ascii="仿宋" w:hAnsi="仿宋" w:eastAsia="仿宋" w:cs="仿宋"/>
          <w:sz w:val="32"/>
          <w:szCs w:val="32"/>
        </w:rPr>
      </w:pPr>
      <w:r>
        <w:rPr>
          <w:rFonts w:hint="eastAsia" w:ascii="仿宋" w:hAnsi="仿宋" w:eastAsia="仿宋" w:cs="仿宋"/>
          <w:sz w:val="32"/>
          <w:szCs w:val="32"/>
        </w:rPr>
        <w:t>选择是否为市级优秀毕业生：依据北京市公示名单填写；</w:t>
      </w:r>
    </w:p>
    <w:p>
      <w:pPr>
        <w:numPr>
          <w:ilvl w:val="0"/>
          <w:numId w:val="1"/>
        </w:numPr>
        <w:ind w:firstLine="640" w:firstLineChars="200"/>
        <w:rPr>
          <w:rFonts w:hint="eastAsia" w:ascii="仿宋" w:hAnsi="仿宋" w:eastAsia="仿宋" w:cs="仿宋"/>
          <w:sz w:val="32"/>
          <w:szCs w:val="32"/>
        </w:rPr>
      </w:pPr>
      <w:r>
        <w:rPr>
          <w:rFonts w:hint="eastAsia" w:ascii="仿宋" w:hAnsi="仿宋" w:eastAsia="仿宋" w:cs="仿宋"/>
          <w:sz w:val="32"/>
          <w:szCs w:val="32"/>
        </w:rPr>
        <w:t>填写学习期间必修课门数：应填写攻读当前学位期间总的必修课门数；</w:t>
      </w:r>
    </w:p>
    <w:p>
      <w:pPr>
        <w:numPr>
          <w:ilvl w:val="0"/>
          <w:numId w:val="1"/>
        </w:numPr>
        <w:ind w:firstLine="640" w:firstLineChars="200"/>
        <w:rPr>
          <w:rFonts w:hint="eastAsia" w:ascii="仿宋" w:hAnsi="仿宋" w:eastAsia="仿宋" w:cs="仿宋"/>
          <w:sz w:val="32"/>
          <w:szCs w:val="32"/>
        </w:rPr>
      </w:pPr>
      <w:r>
        <w:rPr>
          <w:rFonts w:hint="eastAsia" w:ascii="仿宋" w:hAnsi="仿宋" w:eastAsia="仿宋" w:cs="仿宋"/>
          <w:sz w:val="32"/>
          <w:szCs w:val="32"/>
        </w:rPr>
        <w:t>填写必修课优秀门数：指课程成绩大于等于90分的课程；</w:t>
      </w:r>
    </w:p>
    <w:p>
      <w:pPr>
        <w:numPr>
          <w:ilvl w:val="0"/>
          <w:numId w:val="1"/>
        </w:numPr>
        <w:ind w:firstLine="640" w:firstLineChars="200"/>
        <w:rPr>
          <w:rFonts w:hint="eastAsia" w:ascii="仿宋" w:hAnsi="仿宋" w:eastAsia="仿宋" w:cs="仿宋"/>
          <w:sz w:val="32"/>
          <w:szCs w:val="32"/>
        </w:rPr>
      </w:pPr>
      <w:r>
        <w:rPr>
          <w:rFonts w:hint="eastAsia" w:ascii="仿宋" w:hAnsi="仿宋" w:eastAsia="仿宋" w:cs="仿宋"/>
          <w:sz w:val="32"/>
          <w:szCs w:val="32"/>
        </w:rPr>
        <w:t>填写必修课良好门数：指课程成绩大于等于80分，小于90分的课程；</w:t>
      </w:r>
    </w:p>
    <w:p>
      <w:pPr>
        <w:ind w:firstLine="640" w:firstLineChars="200"/>
        <w:rPr>
          <w:rFonts w:ascii="仿宋" w:hAnsi="仿宋" w:eastAsia="仿宋" w:cs="仿宋"/>
          <w:sz w:val="32"/>
          <w:szCs w:val="32"/>
        </w:rPr>
      </w:pPr>
      <w:r>
        <w:rPr>
          <w:rFonts w:hint="eastAsia" w:ascii="仿宋" w:hAnsi="仿宋" w:eastAsia="仿宋" w:cs="仿宋"/>
          <w:sz w:val="32"/>
          <w:szCs w:val="32"/>
        </w:rPr>
        <w:t>注：</w:t>
      </w:r>
      <w:r>
        <w:rPr>
          <w:rFonts w:hint="eastAsia" w:ascii="仿宋" w:hAnsi="仿宋" w:eastAsia="仿宋" w:cs="仿宋"/>
          <w:sz w:val="32"/>
          <w:szCs w:val="32"/>
          <w:highlight w:val="yellow"/>
        </w:rPr>
        <w:t>必修课良好门数+必修课优秀门数</w:t>
      </w:r>
      <w:r>
        <w:rPr>
          <w:rFonts w:ascii="Arial" w:hAnsi="Arial" w:eastAsia="仿宋" w:cs="Arial"/>
          <w:sz w:val="32"/>
          <w:szCs w:val="32"/>
          <w:highlight w:val="yellow"/>
        </w:rPr>
        <w:t>≤</w:t>
      </w:r>
      <w:r>
        <w:rPr>
          <w:rFonts w:hint="eastAsia" w:ascii="仿宋" w:hAnsi="仿宋" w:eastAsia="仿宋" w:cs="仿宋"/>
          <w:sz w:val="32"/>
          <w:szCs w:val="32"/>
          <w:highlight w:val="yellow"/>
        </w:rPr>
        <w:t>学习期间必修课门数</w:t>
      </w:r>
    </w:p>
    <w:p>
      <w:pPr>
        <w:numPr>
          <w:ilvl w:val="0"/>
          <w:numId w:val="1"/>
        </w:numPr>
        <w:ind w:firstLine="640" w:firstLineChars="200"/>
        <w:rPr>
          <w:rFonts w:hint="eastAsia" w:ascii="仿宋" w:hAnsi="仿宋" w:eastAsia="仿宋" w:cs="仿宋"/>
          <w:sz w:val="32"/>
          <w:szCs w:val="32"/>
        </w:rPr>
      </w:pPr>
      <w:r>
        <w:rPr>
          <w:rFonts w:hint="eastAsia" w:ascii="仿宋" w:hAnsi="仿宋" w:eastAsia="仿宋" w:cs="仿宋"/>
          <w:sz w:val="32"/>
          <w:szCs w:val="32"/>
        </w:rPr>
        <w:t>填写必修课平均成绩：格式：XX.X分，精确到小数点后1位；</w:t>
      </w:r>
    </w:p>
    <w:p>
      <w:pPr>
        <w:numPr>
          <w:ilvl w:val="0"/>
          <w:numId w:val="1"/>
        </w:numPr>
        <w:ind w:firstLine="640" w:firstLineChars="200"/>
        <w:rPr>
          <w:rFonts w:hint="eastAsia" w:ascii="仿宋" w:hAnsi="仿宋" w:eastAsia="仿宋" w:cs="仿宋"/>
          <w:sz w:val="32"/>
          <w:szCs w:val="32"/>
        </w:rPr>
      </w:pPr>
      <w:r>
        <w:rPr>
          <w:rFonts w:hint="eastAsia" w:ascii="仿宋" w:hAnsi="仿宋" w:eastAsia="仿宋" w:cs="仿宋"/>
          <w:sz w:val="32"/>
          <w:szCs w:val="32"/>
        </w:rPr>
        <w:t>选择是否有不及格课程：只要有过挂科记录，无论补考是否通过，均选择“是”；</w:t>
      </w:r>
    </w:p>
    <w:p>
      <w:pPr>
        <w:numPr>
          <w:ilvl w:val="0"/>
          <w:numId w:val="1"/>
        </w:numPr>
        <w:ind w:firstLine="640" w:firstLineChars="200"/>
        <w:rPr>
          <w:rFonts w:hint="eastAsia" w:ascii="仿宋" w:hAnsi="仿宋" w:eastAsia="仿宋" w:cs="仿宋"/>
          <w:sz w:val="32"/>
          <w:szCs w:val="32"/>
        </w:rPr>
      </w:pPr>
      <w:r>
        <w:rPr>
          <w:rFonts w:hint="eastAsia" w:ascii="仿宋" w:hAnsi="仿宋" w:eastAsia="仿宋" w:cs="仿宋"/>
          <w:sz w:val="32"/>
          <w:szCs w:val="32"/>
        </w:rPr>
        <w:t>填写毕业综合测评排名：仅本科生填写，例：1/40（名次/专业总人数）；</w:t>
      </w:r>
    </w:p>
    <w:p>
      <w:pPr>
        <w:numPr>
          <w:ilvl w:val="0"/>
          <w:numId w:val="1"/>
        </w:numPr>
        <w:ind w:firstLine="640" w:firstLineChars="200"/>
        <w:rPr>
          <w:rFonts w:hint="eastAsia" w:ascii="仿宋" w:hAnsi="仿宋" w:eastAsia="仿宋" w:cs="仿宋"/>
          <w:sz w:val="32"/>
          <w:szCs w:val="32"/>
        </w:rPr>
      </w:pPr>
      <w:r>
        <w:rPr>
          <w:rFonts w:hint="eastAsia" w:ascii="仿宋" w:hAnsi="仿宋" w:eastAsia="仿宋" w:cs="仿宋"/>
          <w:sz w:val="32"/>
          <w:szCs w:val="32"/>
        </w:rPr>
        <w:t>填写获奖日期（1、2、3）、奖项名称（1、2、3）、颁奖单位（1、2、3）、获奖证明（1、2、3）：</w:t>
      </w:r>
      <w:r>
        <w:rPr>
          <w:rFonts w:hint="eastAsia" w:ascii="仿宋" w:hAnsi="仿宋" w:eastAsia="仿宋" w:cs="仿宋"/>
          <w:sz w:val="32"/>
          <w:szCs w:val="32"/>
          <w:highlight w:val="yellow"/>
        </w:rPr>
        <w:t>相同数字对应的为同一奖项，获奖日期只填写到月，格式：20XX年X月。要求填写的获奖日期、奖项名称、颁奖单位与所上传的获奖证明严格对应</w:t>
      </w:r>
      <w:r>
        <w:rPr>
          <w:rFonts w:hint="eastAsia" w:ascii="仿宋" w:hAnsi="仿宋" w:eastAsia="仿宋" w:cs="仿宋"/>
          <w:sz w:val="32"/>
          <w:szCs w:val="32"/>
        </w:rPr>
        <w:t>；</w:t>
      </w:r>
    </w:p>
    <w:p>
      <w:pPr>
        <w:ind w:firstLine="640" w:firstLineChars="200"/>
        <w:rPr>
          <w:rFonts w:ascii="仿宋" w:hAnsi="仿宋" w:eastAsia="仿宋" w:cs="仿宋"/>
          <w:sz w:val="32"/>
          <w:szCs w:val="32"/>
        </w:rPr>
      </w:pPr>
    </w:p>
    <w:p>
      <w:pPr>
        <w:ind w:firstLine="420" w:firstLineChars="200"/>
        <w:rPr>
          <w:rFonts w:hint="eastAsia" w:ascii="仿宋" w:hAnsi="仿宋" w:eastAsia="仿宋" w:cs="仿宋"/>
          <w:sz w:val="32"/>
          <w:szCs w:val="32"/>
          <w:highlight w:val="yellow"/>
        </w:rPr>
      </w:pPr>
      <w:r>
        <w:drawing>
          <wp:anchor distT="0" distB="0" distL="114300" distR="114300" simplePos="0" relativeHeight="251662336" behindDoc="0" locked="0" layoutInCell="1" allowOverlap="1">
            <wp:simplePos x="0" y="0"/>
            <wp:positionH relativeFrom="column">
              <wp:posOffset>-685800</wp:posOffset>
            </wp:positionH>
            <wp:positionV relativeFrom="paragraph">
              <wp:posOffset>1104900</wp:posOffset>
            </wp:positionV>
            <wp:extent cx="6893560" cy="2586355"/>
            <wp:effectExtent l="0" t="0" r="2540" b="4445"/>
            <wp:wrapTopAndBottom/>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3"/>
                    <a:stretch>
                      <a:fillRect/>
                    </a:stretch>
                  </pic:blipFill>
                  <pic:spPr>
                    <a:xfrm>
                      <a:off x="0" y="0"/>
                      <a:ext cx="6893560" cy="2586355"/>
                    </a:xfrm>
                    <a:prstGeom prst="rect">
                      <a:avLst/>
                    </a:prstGeom>
                    <a:noFill/>
                    <a:ln>
                      <a:noFill/>
                    </a:ln>
                  </pic:spPr>
                </pic:pic>
              </a:graphicData>
            </a:graphic>
          </wp:anchor>
        </w:drawing>
      </w:r>
      <w:r>
        <w:rPr>
          <w:rFonts w:hint="eastAsia" w:ascii="仿宋" w:hAnsi="仿宋" w:eastAsia="仿宋" w:cs="仿宋"/>
          <w:sz w:val="32"/>
          <w:szCs w:val="32"/>
          <w:highlight w:val="yellow"/>
        </w:rPr>
        <w:t>注：上传附件操作流程（以获奖证明1为例）：</w:t>
      </w:r>
    </w:p>
    <w:p>
      <w:pPr>
        <w:ind w:firstLine="320" w:firstLineChars="100"/>
        <w:rPr>
          <w:rFonts w:hint="eastAsia" w:ascii="仿宋" w:hAnsi="仿宋" w:eastAsia="仿宋" w:cs="仿宋"/>
          <w:sz w:val="32"/>
          <w:szCs w:val="32"/>
        </w:rPr>
      </w:pPr>
      <w:r>
        <w:rPr>
          <w:rFonts w:hint="eastAsia" w:ascii="仿宋" w:hAnsi="仿宋" w:eastAsia="仿宋" w:cs="仿宋"/>
          <w:sz w:val="32"/>
          <w:szCs w:val="32"/>
        </w:rPr>
        <w:t>点击“上传”：</w:t>
      </w:r>
    </w:p>
    <w:p>
      <w:pPr>
        <w:ind w:firstLine="420" w:firstLineChars="200"/>
      </w:pPr>
    </w:p>
    <w:p>
      <w:pPr>
        <w:ind w:firstLine="640" w:firstLineChars="200"/>
        <w:rPr>
          <w:rFonts w:ascii="仿宋" w:hAnsi="仿宋" w:eastAsia="仿宋" w:cs="仿宋"/>
          <w:sz w:val="32"/>
          <w:szCs w:val="32"/>
        </w:rPr>
      </w:pPr>
    </w:p>
    <w:p>
      <w:pPr>
        <w:ind w:firstLine="640" w:firstLineChars="200"/>
        <w:rPr>
          <w:rFonts w:hint="eastAsia"/>
        </w:rPr>
      </w:pPr>
      <w:r>
        <w:rPr>
          <w:rFonts w:hint="eastAsia" w:ascii="仿宋" w:hAnsi="仿宋" w:eastAsia="仿宋" w:cs="仿宋"/>
          <w:sz w:val="32"/>
          <w:szCs w:val="32"/>
        </w:rPr>
        <w:t>点击“选取文件”</w:t>
      </w:r>
    </w:p>
    <w:p>
      <w:pPr>
        <w:ind w:firstLine="420" w:firstLineChars="200"/>
      </w:pPr>
      <w:r>
        <w:drawing>
          <wp:inline distT="0" distB="0" distL="114300" distR="114300">
            <wp:extent cx="4743450" cy="3038475"/>
            <wp:effectExtent l="0" t="0" r="0" b="9525"/>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pic:cNvPicPr>
                      <a:picLocks noChangeAspect="1"/>
                    </pic:cNvPicPr>
                  </pic:nvPicPr>
                  <pic:blipFill>
                    <a:blip r:embed="rId14"/>
                    <a:stretch>
                      <a:fillRect/>
                    </a:stretch>
                  </pic:blipFill>
                  <pic:spPr>
                    <a:xfrm>
                      <a:off x="0" y="0"/>
                      <a:ext cx="4743450" cy="3038475"/>
                    </a:xfrm>
                    <a:prstGeom prst="rect">
                      <a:avLst/>
                    </a:prstGeom>
                    <a:noFill/>
                    <a:ln>
                      <a:noFill/>
                    </a:ln>
                  </pic:spPr>
                </pic:pic>
              </a:graphicData>
            </a:graphic>
          </wp:inline>
        </w:drawing>
      </w:r>
    </w:p>
    <w:p>
      <w:pPr>
        <w:ind w:firstLine="640" w:firstLineChars="200"/>
        <w:rPr>
          <w:rFonts w:hint="eastAsia" w:ascii="仿宋" w:hAnsi="仿宋" w:eastAsia="仿宋" w:cs="仿宋"/>
          <w:sz w:val="32"/>
          <w:szCs w:val="32"/>
        </w:rPr>
      </w:pPr>
      <w:r>
        <w:rPr>
          <w:rFonts w:ascii="仿宋" w:hAnsi="仿宋" w:eastAsia="仿宋" w:cs="仿宋"/>
          <w:sz w:val="32"/>
          <w:szCs w:val="32"/>
        </w:rPr>
        <w:br w:type="page"/>
      </w:r>
      <w:r>
        <w:rPr>
          <w:rFonts w:hint="eastAsia" w:ascii="仿宋" w:hAnsi="仿宋" w:eastAsia="仿宋" w:cs="仿宋"/>
          <w:sz w:val="32"/>
          <w:szCs w:val="32"/>
        </w:rPr>
        <w:t>选中需要上传的文件：</w:t>
      </w:r>
    </w:p>
    <w:p>
      <w:pPr>
        <w:ind w:firstLine="420" w:firstLineChars="200"/>
      </w:pPr>
      <w:r>
        <w:drawing>
          <wp:inline distT="0" distB="0" distL="114300" distR="114300">
            <wp:extent cx="4519930" cy="2955925"/>
            <wp:effectExtent l="0" t="0" r="13970" b="15875"/>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a:blip r:embed="rId15"/>
                    <a:stretch>
                      <a:fillRect/>
                    </a:stretch>
                  </pic:blipFill>
                  <pic:spPr>
                    <a:xfrm>
                      <a:off x="0" y="0"/>
                      <a:ext cx="4519930" cy="2955925"/>
                    </a:xfrm>
                    <a:prstGeom prst="rect">
                      <a:avLst/>
                    </a:prstGeom>
                    <a:noFill/>
                    <a:ln>
                      <a:noFill/>
                    </a:ln>
                  </pic:spPr>
                </pic:pic>
              </a:graphicData>
            </a:graphic>
          </wp:inline>
        </w:drawing>
      </w:r>
    </w:p>
    <w:p>
      <w:pPr>
        <w:ind w:firstLine="420" w:firstLineChars="200"/>
      </w:pPr>
    </w:p>
    <w:p>
      <w:pPr>
        <w:ind w:firstLine="420" w:firstLineChars="200"/>
      </w:pPr>
    </w:p>
    <w:p>
      <w:pPr>
        <w:ind w:firstLine="640" w:firstLineChars="200"/>
        <w:rPr>
          <w:rFonts w:hint="eastAsia" w:ascii="仿宋" w:hAnsi="仿宋" w:eastAsia="仿宋" w:cs="仿宋"/>
          <w:sz w:val="32"/>
          <w:szCs w:val="32"/>
        </w:rPr>
      </w:pPr>
      <w:r>
        <w:rPr>
          <w:rFonts w:hint="eastAsia" w:ascii="仿宋" w:hAnsi="仿宋" w:eastAsia="仿宋" w:cs="仿宋"/>
          <w:sz w:val="32"/>
          <w:szCs w:val="32"/>
        </w:rPr>
        <w:t>点击“上传文件：</w:t>
      </w:r>
    </w:p>
    <w:p>
      <w:pPr>
        <w:ind w:firstLine="420" w:firstLineChars="200"/>
      </w:pPr>
      <w:r>
        <w:drawing>
          <wp:inline distT="0" distB="0" distL="114300" distR="114300">
            <wp:extent cx="4743450" cy="3057525"/>
            <wp:effectExtent l="0" t="0" r="0" b="9525"/>
            <wp:docPr id="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7"/>
                    <pic:cNvPicPr>
                      <a:picLocks noChangeAspect="1"/>
                    </pic:cNvPicPr>
                  </pic:nvPicPr>
                  <pic:blipFill>
                    <a:blip r:embed="rId16"/>
                    <a:stretch>
                      <a:fillRect/>
                    </a:stretch>
                  </pic:blipFill>
                  <pic:spPr>
                    <a:xfrm>
                      <a:off x="0" y="0"/>
                      <a:ext cx="4743450" cy="3057525"/>
                    </a:xfrm>
                    <a:prstGeom prst="rect">
                      <a:avLst/>
                    </a:prstGeom>
                    <a:noFill/>
                    <a:ln>
                      <a:noFill/>
                    </a:ln>
                  </pic:spPr>
                </pic:pic>
              </a:graphicData>
            </a:graphic>
          </wp:inline>
        </w:drawing>
      </w:r>
    </w:p>
    <w:p>
      <w:pPr>
        <w:ind w:firstLine="640" w:firstLineChars="200"/>
        <w:rPr>
          <w:rFonts w:hint="eastAsia" w:ascii="仿宋" w:hAnsi="仿宋" w:eastAsia="仿宋" w:cs="仿宋"/>
          <w:sz w:val="32"/>
          <w:szCs w:val="32"/>
        </w:rPr>
      </w:pPr>
      <w:r>
        <w:rPr>
          <w:rFonts w:ascii="仿宋" w:hAnsi="仿宋" w:eastAsia="仿宋" w:cs="仿宋"/>
          <w:sz w:val="32"/>
          <w:szCs w:val="32"/>
        </w:rPr>
        <w:br w:type="page"/>
      </w:r>
      <w:r>
        <w:rPr>
          <w:rFonts w:hint="eastAsia" w:ascii="仿宋" w:hAnsi="仿宋" w:eastAsia="仿宋" w:cs="仿宋"/>
          <w:sz w:val="32"/>
          <w:szCs w:val="32"/>
        </w:rPr>
        <w:t>出现如下结果即完成附件上传：</w:t>
      </w:r>
    </w:p>
    <w:p>
      <w:pPr>
        <w:ind w:firstLine="420" w:firstLineChars="200"/>
      </w:pPr>
      <w:r>
        <w:drawing>
          <wp:inline distT="0" distB="0" distL="114300" distR="114300">
            <wp:extent cx="5273040" cy="2701290"/>
            <wp:effectExtent l="0" t="0" r="3810" b="3810"/>
            <wp:docPr id="1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8"/>
                    <pic:cNvPicPr>
                      <a:picLocks noChangeAspect="1"/>
                    </pic:cNvPicPr>
                  </pic:nvPicPr>
                  <pic:blipFill>
                    <a:blip r:embed="rId17"/>
                    <a:stretch>
                      <a:fillRect/>
                    </a:stretch>
                  </pic:blipFill>
                  <pic:spPr>
                    <a:xfrm>
                      <a:off x="0" y="0"/>
                      <a:ext cx="5273040" cy="2701290"/>
                    </a:xfrm>
                    <a:prstGeom prst="rect">
                      <a:avLst/>
                    </a:prstGeom>
                    <a:noFill/>
                    <a:ln>
                      <a:noFill/>
                    </a:ln>
                  </pic:spPr>
                </pic:pic>
              </a:graphicData>
            </a:graphic>
          </wp:inline>
        </w:drawing>
      </w:r>
    </w:p>
    <w:p>
      <w:pPr>
        <w:rPr>
          <w:rFonts w:hint="eastAsia" w:ascii="仿宋" w:hAnsi="仿宋" w:eastAsia="仿宋" w:cs="仿宋"/>
          <w:sz w:val="32"/>
          <w:szCs w:val="32"/>
        </w:rPr>
      </w:pPr>
    </w:p>
    <w:p>
      <w:pPr>
        <w:ind w:firstLine="640" w:firstLineChars="200"/>
        <w:rPr>
          <w:rFonts w:hint="eastAsia" w:ascii="仿宋" w:hAnsi="仿宋" w:eastAsia="仿宋" w:cs="仿宋"/>
          <w:sz w:val="32"/>
          <w:szCs w:val="32"/>
        </w:rPr>
      </w:pPr>
      <w:r>
        <w:rPr>
          <w:rFonts w:hint="eastAsia" w:ascii="仿宋" w:hAnsi="仿宋" w:eastAsia="仿宋" w:cs="仿宋"/>
          <w:sz w:val="32"/>
          <w:szCs w:val="32"/>
        </w:rPr>
        <w:t>注：填写获奖记录</w:t>
      </w:r>
      <w:bookmarkStart w:id="0" w:name="_GoBack"/>
      <w:bookmarkEnd w:id="0"/>
      <w:r>
        <w:rPr>
          <w:rFonts w:hint="eastAsia" w:ascii="仿宋" w:hAnsi="仿宋" w:eastAsia="仿宋" w:cs="仿宋"/>
          <w:sz w:val="32"/>
          <w:szCs w:val="32"/>
        </w:rPr>
        <w:t>时注意</w:t>
      </w:r>
      <w:r>
        <w:rPr>
          <w:rFonts w:hint="eastAsia" w:ascii="仿宋" w:hAnsi="仿宋" w:eastAsia="仿宋" w:cs="仿宋"/>
          <w:sz w:val="32"/>
          <w:szCs w:val="32"/>
          <w:highlight w:val="yellow"/>
        </w:rPr>
        <w:t>研究生学业奖学金、集体奖项无需填写，申请人所填写的三项获奖记录应该按获奖时间的先后正序排列且是申请人在攻读当前学位期间最具代表性的校级及以上级奖项；</w:t>
      </w:r>
    </w:p>
    <w:p>
      <w:pPr>
        <w:numPr>
          <w:ilvl w:val="0"/>
          <w:numId w:val="1"/>
        </w:numPr>
        <w:ind w:firstLine="640" w:firstLineChars="200"/>
        <w:rPr>
          <w:rFonts w:ascii="仿宋" w:hAnsi="仿宋" w:eastAsia="仿宋" w:cs="仿宋"/>
          <w:sz w:val="32"/>
          <w:szCs w:val="32"/>
        </w:rPr>
      </w:pPr>
      <w:r>
        <w:rPr>
          <w:rFonts w:hint="eastAsia" w:ascii="仿宋" w:hAnsi="仿宋" w:eastAsia="仿宋" w:cs="仿宋"/>
          <w:sz w:val="32"/>
          <w:szCs w:val="32"/>
        </w:rPr>
        <w:t>填写SCI篇数、EI篇数、中文核心篇数、其他类型论文发表数（包括专利）：</w:t>
      </w:r>
      <w:r>
        <w:rPr>
          <w:rFonts w:hint="eastAsia" w:ascii="仿宋" w:hAnsi="仿宋" w:eastAsia="仿宋" w:cs="仿宋"/>
          <w:sz w:val="32"/>
          <w:szCs w:val="32"/>
          <w:highlight w:val="yellow"/>
        </w:rPr>
        <w:t>只算第一作者发表的论文和第一发明人发明的专利，已录用未发表的论文不算。</w:t>
      </w:r>
      <w:r>
        <w:rPr>
          <w:rFonts w:hint="eastAsia" w:ascii="仿宋" w:hAnsi="仿宋" w:eastAsia="仿宋" w:cs="仿宋"/>
          <w:sz w:val="32"/>
          <w:szCs w:val="32"/>
        </w:rPr>
        <w:t>直接填数字即可，若没有可不填；</w:t>
      </w:r>
    </w:p>
    <w:p>
      <w:pPr>
        <w:ind w:firstLine="640" w:firstLineChars="200"/>
        <w:rPr>
          <w:rFonts w:ascii="仿宋" w:hAnsi="仿宋" w:eastAsia="仿宋" w:cs="仿宋"/>
          <w:sz w:val="32"/>
          <w:szCs w:val="32"/>
        </w:rPr>
      </w:pPr>
      <w:r>
        <w:rPr>
          <w:rFonts w:hint="eastAsia" w:ascii="仿宋" w:hAnsi="仿宋" w:eastAsia="仿宋" w:cs="仿宋"/>
          <w:sz w:val="32"/>
          <w:szCs w:val="32"/>
        </w:rPr>
        <w:t>注：以上四个条目中的每一项都必须在科研成果汇总中详细列出，即：</w:t>
      </w:r>
      <w:r>
        <w:rPr>
          <w:rFonts w:hint="eastAsia" w:ascii="仿宋" w:hAnsi="仿宋" w:eastAsia="仿宋" w:cs="仿宋"/>
          <w:sz w:val="32"/>
          <w:szCs w:val="32"/>
          <w:highlight w:val="yellow"/>
        </w:rPr>
        <w:t>SCI篇数+EI篇数+中文核心篇数+其他类型论文发表数（包括专利）=科研成果汇总条目数</w:t>
      </w:r>
      <w:r>
        <w:rPr>
          <w:rFonts w:hint="eastAsia" w:ascii="仿宋" w:hAnsi="仿宋" w:eastAsia="仿宋" w:cs="仿宋"/>
          <w:sz w:val="32"/>
          <w:szCs w:val="32"/>
        </w:rPr>
        <w:t>。</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13、填写科研成果汇总：</w:t>
      </w:r>
      <w:r>
        <w:rPr>
          <w:rFonts w:hint="eastAsia" w:ascii="仿宋" w:hAnsi="仿宋" w:eastAsia="仿宋" w:cs="仿宋"/>
          <w:sz w:val="32"/>
          <w:szCs w:val="32"/>
          <w:highlight w:val="yellow"/>
        </w:rPr>
        <w:t>大创项目不能写进科研成果汇总里</w:t>
      </w:r>
      <w:r>
        <w:rPr>
          <w:rFonts w:hint="eastAsia" w:ascii="仿宋" w:hAnsi="仿宋" w:eastAsia="仿宋" w:cs="仿宋"/>
          <w:sz w:val="32"/>
          <w:szCs w:val="32"/>
        </w:rPr>
        <w:t>；</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注：科研成果汇总填写格式：</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按照</w:t>
      </w:r>
      <w:r>
        <w:rPr>
          <w:rFonts w:hint="eastAsia" w:ascii="仿宋" w:hAnsi="仿宋" w:eastAsia="仿宋" w:cs="仿宋"/>
          <w:sz w:val="32"/>
          <w:szCs w:val="32"/>
          <w:highlight w:val="yellow"/>
        </w:rPr>
        <w:t>SCI（按影响因子排列，高在前、低在后）、EI、中文核心、其他类型论文、专利的顺序</w:t>
      </w:r>
      <w:r>
        <w:rPr>
          <w:rFonts w:hint="eastAsia" w:ascii="仿宋" w:hAnsi="仿宋" w:eastAsia="仿宋" w:cs="仿宋"/>
          <w:sz w:val="32"/>
          <w:szCs w:val="32"/>
        </w:rPr>
        <w:t>填写。</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外文文章书写方式：</w:t>
      </w:r>
    </w:p>
    <w:p>
      <w:pPr>
        <w:ind w:firstLine="640" w:firstLineChars="200"/>
        <w:rPr>
          <w:rFonts w:ascii="仿宋" w:hAnsi="仿宋" w:eastAsia="仿宋" w:cs="仿宋"/>
          <w:sz w:val="32"/>
          <w:szCs w:val="32"/>
        </w:rPr>
      </w:pPr>
      <w:r>
        <w:rPr>
          <w:rFonts w:hint="eastAsia" w:ascii="仿宋" w:hAnsi="仿宋" w:eastAsia="仿宋" w:cs="仿宋"/>
          <w:sz w:val="32"/>
          <w:szCs w:val="32"/>
        </w:rPr>
        <w:t>如：1.Diversity of late Neoarchean K-rich granitoid rocks</w:t>
      </w:r>
      <w:r>
        <w:rPr>
          <w:rFonts w:ascii="仿宋" w:hAnsi="仿宋" w:eastAsia="仿宋" w:cs="仿宋"/>
          <w:sz w:val="32"/>
          <w:szCs w:val="32"/>
        </w:rPr>
        <w:t xml:space="preserve"> </w:t>
      </w:r>
      <w:r>
        <w:rPr>
          <w:rFonts w:hint="eastAsia" w:ascii="仿宋" w:hAnsi="仿宋" w:eastAsia="仿宋" w:cs="仿宋"/>
          <w:sz w:val="32"/>
          <w:szCs w:val="32"/>
        </w:rPr>
        <w:t>derived</w:t>
      </w:r>
      <w:r>
        <w:rPr>
          <w:rFonts w:ascii="仿宋" w:hAnsi="仿宋" w:eastAsia="仿宋" w:cs="仿宋"/>
          <w:sz w:val="32"/>
          <w:szCs w:val="32"/>
        </w:rPr>
        <w:t xml:space="preserve"> </w:t>
      </w:r>
      <w:r>
        <w:rPr>
          <w:rFonts w:hint="eastAsia" w:ascii="仿宋" w:hAnsi="仿宋" w:eastAsia="仿宋" w:cs="仿宋"/>
          <w:sz w:val="32"/>
          <w:szCs w:val="32"/>
        </w:rPr>
        <w:t>from</w:t>
      </w:r>
      <w:r>
        <w:rPr>
          <w:rFonts w:ascii="仿宋" w:hAnsi="仿宋" w:eastAsia="仿宋" w:cs="仿宋"/>
          <w:sz w:val="32"/>
          <w:szCs w:val="32"/>
        </w:rPr>
        <w:t xml:space="preserve"> </w:t>
      </w:r>
      <w:r>
        <w:rPr>
          <w:rFonts w:hint="eastAsia" w:ascii="仿宋" w:hAnsi="仿宋" w:eastAsia="仿宋" w:cs="仿宋"/>
          <w:sz w:val="32"/>
          <w:szCs w:val="32"/>
        </w:rPr>
        <w:t>subduction-related</w:t>
      </w:r>
      <w:r>
        <w:rPr>
          <w:rFonts w:ascii="仿宋" w:hAnsi="仿宋" w:eastAsia="仿宋" w:cs="仿宋"/>
          <w:sz w:val="32"/>
          <w:szCs w:val="32"/>
        </w:rPr>
        <w:t xml:space="preserve"> </w:t>
      </w:r>
      <w:r>
        <w:rPr>
          <w:rFonts w:hint="eastAsia" w:ascii="仿宋" w:hAnsi="仿宋" w:eastAsia="仿宋" w:cs="仿宋"/>
          <w:sz w:val="32"/>
          <w:szCs w:val="32"/>
        </w:rPr>
        <w:t>crust/mantle interactions</w:t>
      </w:r>
      <w:r>
        <w:rPr>
          <w:rFonts w:ascii="仿宋" w:hAnsi="仿宋" w:eastAsia="仿宋" w:cs="仿宋"/>
          <w:sz w:val="32"/>
          <w:szCs w:val="32"/>
        </w:rPr>
        <w:t xml:space="preserve"> </w:t>
      </w:r>
      <w:r>
        <w:rPr>
          <w:rFonts w:hint="eastAsia" w:ascii="仿宋" w:hAnsi="仿宋" w:eastAsia="仿宋" w:cs="仿宋"/>
          <w:sz w:val="32"/>
          <w:szCs w:val="32"/>
        </w:rPr>
        <w:t>in</w:t>
      </w:r>
      <w:r>
        <w:rPr>
          <w:rFonts w:ascii="仿宋" w:hAnsi="仿宋" w:eastAsia="仿宋" w:cs="仿宋"/>
          <w:sz w:val="32"/>
          <w:szCs w:val="32"/>
        </w:rPr>
        <w:t xml:space="preserve"> </w:t>
      </w:r>
      <w:r>
        <w:rPr>
          <w:rFonts w:hint="eastAsia" w:ascii="仿宋" w:hAnsi="仿宋" w:eastAsia="仿宋" w:cs="仿宋"/>
          <w:sz w:val="32"/>
          <w:szCs w:val="32"/>
        </w:rPr>
        <w:t>the</w:t>
      </w:r>
      <w:r>
        <w:rPr>
          <w:rFonts w:ascii="仿宋" w:hAnsi="仿宋" w:eastAsia="仿宋" w:cs="仿宋"/>
          <w:sz w:val="32"/>
          <w:szCs w:val="32"/>
        </w:rPr>
        <w:t xml:space="preserve"> </w:t>
      </w:r>
      <w:r>
        <w:rPr>
          <w:rFonts w:hint="eastAsia" w:ascii="仿宋" w:hAnsi="仿宋" w:eastAsia="仿宋" w:cs="仿宋"/>
          <w:sz w:val="32"/>
          <w:szCs w:val="32"/>
        </w:rPr>
        <w:t>Jiaobeiterrane</w:t>
      </w:r>
      <w:r>
        <w:rPr>
          <w:rFonts w:ascii="仿宋" w:hAnsi="仿宋" w:eastAsia="仿宋" w:cs="仿宋"/>
          <w:sz w:val="32"/>
          <w:szCs w:val="32"/>
        </w:rPr>
        <w:t>,</w:t>
      </w:r>
      <w:r>
        <w:rPr>
          <w:rFonts w:hint="eastAsia" w:ascii="仿宋" w:hAnsi="仿宋" w:eastAsia="仿宋" w:cs="仿宋"/>
          <w:sz w:val="32"/>
          <w:szCs w:val="32"/>
        </w:rPr>
        <w:t>North China Craton.Denggang</w:t>
      </w:r>
      <w:r>
        <w:rPr>
          <w:rFonts w:ascii="仿宋" w:hAnsi="仿宋" w:eastAsia="仿宋" w:cs="仿宋"/>
          <w:sz w:val="32"/>
          <w:szCs w:val="32"/>
        </w:rPr>
        <w:t xml:space="preserve"> </w:t>
      </w:r>
      <w:r>
        <w:rPr>
          <w:rFonts w:hint="eastAsia" w:ascii="仿宋" w:hAnsi="仿宋" w:eastAsia="仿宋" w:cs="仿宋"/>
          <w:sz w:val="32"/>
          <w:szCs w:val="32"/>
        </w:rPr>
        <w:t>Lu</w:t>
      </w:r>
      <w:r>
        <w:rPr>
          <w:rFonts w:ascii="仿宋" w:hAnsi="仿宋" w:eastAsia="仿宋" w:cs="仿宋"/>
          <w:sz w:val="32"/>
          <w:szCs w:val="32"/>
        </w:rPr>
        <w:t>;</w:t>
      </w:r>
      <w:r>
        <w:rPr>
          <w:rFonts w:hint="eastAsia" w:ascii="仿宋" w:hAnsi="仿宋" w:eastAsia="仿宋" w:cs="仿宋"/>
          <w:sz w:val="32"/>
          <w:szCs w:val="32"/>
        </w:rPr>
        <w:t>San Zhang*</w:t>
      </w:r>
      <w:r>
        <w:rPr>
          <w:rFonts w:ascii="仿宋" w:hAnsi="仿宋" w:eastAsia="仿宋" w:cs="仿宋"/>
          <w:sz w:val="32"/>
          <w:szCs w:val="32"/>
        </w:rPr>
        <w:t>;</w:t>
      </w:r>
      <w:r>
        <w:rPr>
          <w:rFonts w:hint="eastAsia" w:ascii="仿宋" w:hAnsi="仿宋" w:eastAsia="仿宋" w:cs="仿宋"/>
          <w:sz w:val="32"/>
          <w:szCs w:val="32"/>
        </w:rPr>
        <w:t>Si</w:t>
      </w:r>
      <w:r>
        <w:rPr>
          <w:rFonts w:ascii="仿宋" w:hAnsi="仿宋" w:eastAsia="仿宋" w:cs="仿宋"/>
          <w:sz w:val="32"/>
          <w:szCs w:val="32"/>
        </w:rPr>
        <w:t xml:space="preserve"> </w:t>
      </w:r>
      <w:r>
        <w:rPr>
          <w:rFonts w:hint="eastAsia" w:ascii="仿宋" w:hAnsi="仿宋" w:eastAsia="仿宋" w:cs="仿宋"/>
          <w:sz w:val="32"/>
          <w:szCs w:val="32"/>
        </w:rPr>
        <w:t>Li*.GONDWANA RESEARCH.85:84-102(2020).国际SCI IF=6.478</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中文文章书写方式:</w:t>
      </w:r>
    </w:p>
    <w:p>
      <w:pPr>
        <w:ind w:firstLine="640" w:firstLineChars="200"/>
        <w:rPr>
          <w:rFonts w:ascii="仿宋" w:hAnsi="仿宋" w:eastAsia="仿宋" w:cs="仿宋"/>
          <w:sz w:val="32"/>
          <w:szCs w:val="32"/>
        </w:rPr>
      </w:pPr>
      <w:r>
        <w:rPr>
          <w:rFonts w:hint="eastAsia" w:ascii="仿宋" w:hAnsi="仿宋" w:eastAsia="仿宋" w:cs="仿宋"/>
          <w:sz w:val="32"/>
          <w:szCs w:val="32"/>
        </w:rPr>
        <w:t>如：1</w:t>
      </w:r>
      <w:r>
        <w:rPr>
          <w:rFonts w:ascii="仿宋" w:hAnsi="仿宋" w:eastAsia="仿宋" w:cs="仿宋"/>
          <w:sz w:val="32"/>
          <w:szCs w:val="32"/>
        </w:rPr>
        <w:t>.</w:t>
      </w:r>
      <w:r>
        <w:rPr>
          <w:rFonts w:hint="eastAsia" w:ascii="仿宋" w:hAnsi="仿宋" w:eastAsia="仿宋" w:cs="仿宋"/>
          <w:sz w:val="32"/>
          <w:szCs w:val="32"/>
        </w:rPr>
        <w:t>辽河坳陷西部凹陷沙四上亚段震积岩特征及地质意义。岩性油气藏。31（5）：24-33(2019)。核心期刊</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发明专利书写方式:</w:t>
      </w:r>
    </w:p>
    <w:p>
      <w:pPr>
        <w:ind w:firstLine="640" w:firstLineChars="200"/>
        <w:rPr>
          <w:rFonts w:ascii="仿宋" w:hAnsi="仿宋" w:eastAsia="仿宋" w:cs="仿宋"/>
          <w:sz w:val="32"/>
          <w:szCs w:val="32"/>
        </w:rPr>
      </w:pPr>
      <w:r>
        <w:rPr>
          <w:rFonts w:hint="eastAsia" w:ascii="仿宋" w:hAnsi="仿宋" w:eastAsia="仿宋" w:cs="仿宋"/>
          <w:sz w:val="32"/>
          <w:szCs w:val="32"/>
        </w:rPr>
        <w:t>如：1.发明专利：一种随钻特征量辅助的惯性测斜方法及装置，第一发明人，专利号201911141926.1</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w:t>
      </w:r>
    </w:p>
    <w:p>
      <w:pPr>
        <w:ind w:firstLine="640" w:firstLineChars="200"/>
        <w:rPr>
          <w:rFonts w:hint="eastAsia" w:ascii="仿宋" w:hAnsi="仿宋" w:eastAsia="仿宋" w:cs="仿宋"/>
          <w:sz w:val="32"/>
          <w:szCs w:val="32"/>
          <w:highlight w:val="yellow"/>
        </w:rPr>
      </w:pPr>
      <w:r>
        <w:rPr>
          <w:rFonts w:hint="eastAsia" w:ascii="仿宋" w:hAnsi="仿宋" w:eastAsia="仿宋" w:cs="仿宋"/>
          <w:sz w:val="32"/>
          <w:szCs w:val="32"/>
          <w:highlight w:val="yellow"/>
        </w:rPr>
        <w:t>14、填写申请理由：</w:t>
      </w:r>
      <w:r>
        <w:rPr>
          <w:rFonts w:ascii="仿宋" w:hAnsi="仿宋" w:eastAsia="仿宋" w:cs="仿宋"/>
          <w:sz w:val="32"/>
          <w:szCs w:val="32"/>
          <w:highlight w:val="yellow"/>
        </w:rPr>
        <w:t>要求德智体美劳五方面都有体现，字数不超过</w:t>
      </w:r>
      <w:r>
        <w:rPr>
          <w:rFonts w:hint="eastAsia" w:ascii="仿宋" w:hAnsi="仿宋" w:eastAsia="仿宋" w:cs="仿宋"/>
          <w:sz w:val="32"/>
          <w:szCs w:val="32"/>
          <w:highlight w:val="yellow"/>
        </w:rPr>
        <w:t>800；</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15、上传检索证明附件：科研成果汇总中的每篇论文均需有对应的检索证明部分；</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16、上传专利证明附件：科研成果汇总中的每项专利均需有对应的专利证明部分；</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17、上传其他获奖证明附件：可以上传申请人的其他获奖证明；</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18、填写完毕后点击“提交”。</w:t>
      </w:r>
    </w:p>
    <w:p>
      <w:pPr>
        <w:ind w:firstLine="420" w:firstLineChars="200"/>
        <w:rPr>
          <w:rFonts w:hint="eastAsia" w:ascii="仿宋" w:hAnsi="仿宋" w:eastAsia="仿宋" w:cs="仿宋"/>
          <w:sz w:val="32"/>
          <w:szCs w:val="32"/>
        </w:rPr>
      </w:pPr>
      <w:r>
        <w:drawing>
          <wp:anchor distT="0" distB="0" distL="114300" distR="114300" simplePos="0" relativeHeight="251661312" behindDoc="0" locked="0" layoutInCell="1" allowOverlap="1">
            <wp:simplePos x="0" y="0"/>
            <wp:positionH relativeFrom="column">
              <wp:posOffset>-1119505</wp:posOffset>
            </wp:positionH>
            <wp:positionV relativeFrom="paragraph">
              <wp:posOffset>-53975</wp:posOffset>
            </wp:positionV>
            <wp:extent cx="7546340" cy="2892425"/>
            <wp:effectExtent l="0" t="0" r="16510" b="3175"/>
            <wp:wrapTopAndBottom/>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8"/>
                    <a:stretch>
                      <a:fillRect/>
                    </a:stretch>
                  </pic:blipFill>
                  <pic:spPr>
                    <a:xfrm>
                      <a:off x="0" y="0"/>
                      <a:ext cx="7546340" cy="2892425"/>
                    </a:xfrm>
                    <a:prstGeom prst="rect">
                      <a:avLst/>
                    </a:prstGeom>
                    <a:noFill/>
                    <a:ln>
                      <a:noFill/>
                    </a:ln>
                  </pic:spPr>
                </pic:pic>
              </a:graphicData>
            </a:graphic>
          </wp:anchor>
        </w:drawing>
      </w:r>
      <w:r>
        <w:rPr>
          <w:rFonts w:ascii="仿宋" w:hAnsi="仿宋" w:eastAsia="仿宋" w:cs="仿宋"/>
          <w:sz w:val="32"/>
          <w:szCs w:val="32"/>
        </w:rPr>
        <w:t>申报结束。</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FFA129"/>
    <w:multiLevelType w:val="singleLevel"/>
    <w:tmpl w:val="0CFFA12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2978E9"/>
    <w:rsid w:val="001905B9"/>
    <w:rsid w:val="002724E7"/>
    <w:rsid w:val="00477D66"/>
    <w:rsid w:val="004E3A18"/>
    <w:rsid w:val="00AC17BC"/>
    <w:rsid w:val="00EE6EA6"/>
    <w:rsid w:val="00F762FE"/>
    <w:rsid w:val="011773FA"/>
    <w:rsid w:val="098E7C0C"/>
    <w:rsid w:val="0B565340"/>
    <w:rsid w:val="0C422464"/>
    <w:rsid w:val="10C84FBD"/>
    <w:rsid w:val="153B0BFB"/>
    <w:rsid w:val="1A7D4356"/>
    <w:rsid w:val="1BE24104"/>
    <w:rsid w:val="2ED619CC"/>
    <w:rsid w:val="31F65398"/>
    <w:rsid w:val="323868E0"/>
    <w:rsid w:val="345B3612"/>
    <w:rsid w:val="3BE10390"/>
    <w:rsid w:val="3F721A3C"/>
    <w:rsid w:val="41E21121"/>
    <w:rsid w:val="45263A11"/>
    <w:rsid w:val="486E255B"/>
    <w:rsid w:val="4B155132"/>
    <w:rsid w:val="4B761504"/>
    <w:rsid w:val="4F4E20D6"/>
    <w:rsid w:val="504261DE"/>
    <w:rsid w:val="515353F1"/>
    <w:rsid w:val="5A2978E9"/>
    <w:rsid w:val="5EA02818"/>
    <w:rsid w:val="5FC51D15"/>
    <w:rsid w:val="66A70E72"/>
    <w:rsid w:val="687B4064"/>
    <w:rsid w:val="69424BB1"/>
    <w:rsid w:val="72F07274"/>
    <w:rsid w:val="73A85C4D"/>
    <w:rsid w:val="79D30E5D"/>
    <w:rsid w:val="7C606C1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Style w:val="5"/>
      <w:tblCellMar>
        <w:top w:w="0" w:type="dxa"/>
        <w:left w:w="108" w:type="dxa"/>
        <w:bottom w:w="0" w:type="dxa"/>
        <w:right w:w="108" w:type="dxa"/>
      </w:tblCellMar>
    </w:tblPr>
  </w:style>
  <w:style w:type="paragraph" w:styleId="3">
    <w:name w:val="Balloon Text"/>
    <w:basedOn w:val="1"/>
    <w:link w:val="8"/>
    <w:uiPriority w:val="0"/>
    <w:rPr>
      <w:sz w:val="18"/>
      <w:szCs w:val="18"/>
    </w:rPr>
  </w:style>
  <w:style w:type="paragraph" w:styleId="4">
    <w:name w:val="Normal (Web)"/>
    <w:basedOn w:val="1"/>
    <w:uiPriority w:val="0"/>
    <w:pPr>
      <w:spacing w:before="100" w:beforeAutospacing="1" w:after="100" w:afterAutospacing="1"/>
      <w:ind w:left="0" w:right="0"/>
      <w:jc w:val="left"/>
    </w:pPr>
    <w:rPr>
      <w:kern w:val="0"/>
      <w:sz w:val="24"/>
      <w:lang w:val="en-US" w:eastAsia="zh-CN" w:bidi="ar"/>
    </w:rPr>
  </w:style>
  <w:style w:type="character" w:styleId="7">
    <w:name w:val="Hyperlink"/>
    <w:qFormat/>
    <w:uiPriority w:val="0"/>
    <w:rPr>
      <w:color w:val="0000FF"/>
      <w:u w:val="single"/>
    </w:rPr>
  </w:style>
  <w:style w:type="character" w:customStyle="1" w:styleId="8">
    <w:name w:val="批注框文本 Char"/>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13</Pages>
  <Words>375</Words>
  <Characters>2138</Characters>
  <Lines>17</Lines>
  <Paragraphs>5</Paragraphs>
  <TotalTime>4</TotalTime>
  <ScaleCrop>false</ScaleCrop>
  <LinksUpToDate>false</LinksUpToDate>
  <CharactersWithSpaces>2508</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2021-04-19T03:37:00Z</dcterms:created>
  <dc:creator>丨  Renm</dc:creator>
  <cp:lastModifiedBy>丨  Renm</cp:lastModifiedBy>
  <cp:lastPrinted>2021-05-06T02:21:00Z</cp:lastPrinted>
  <dcterms:modified xsi:type="dcterms:W3CDTF">2021-05-10T06:31:26Z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26B061FC3A8C41AFA8A57F7FDB145599</vt:lpwstr>
  </property>
</Properties>
</file>